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A3" w:rsidRDefault="00452AA3" w:rsidP="00452AA3">
      <w:pPr>
        <w:ind w:left="480"/>
        <w:jc w:val="center"/>
        <w:rPr>
          <w:rFonts w:ascii="宋体" w:hAnsi="宋体"/>
          <w:b/>
          <w:sz w:val="28"/>
          <w:szCs w:val="28"/>
        </w:rPr>
      </w:pPr>
      <w:r w:rsidRPr="00082D31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4</w:t>
      </w:r>
      <w:r w:rsidRPr="00B662D8">
        <w:rPr>
          <w:rFonts w:ascii="宋体" w:hAnsi="宋体" w:hint="eastAsia"/>
          <w:b/>
          <w:sz w:val="30"/>
          <w:szCs w:val="30"/>
        </w:rPr>
        <w:t xml:space="preserve">   猫传染性腹膜炎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猫传染性腹膜炎（FIP）</w:t>
      </w:r>
      <w:proofErr w:type="gramStart"/>
      <w:r>
        <w:rPr>
          <w:rFonts w:ascii="宋体" w:hAnsi="宋体" w:hint="eastAsia"/>
          <w:szCs w:val="21"/>
        </w:rPr>
        <w:t>是由猫传染性</w:t>
      </w:r>
      <w:proofErr w:type="gramEnd"/>
      <w:r>
        <w:rPr>
          <w:rFonts w:ascii="宋体" w:hAnsi="宋体" w:hint="eastAsia"/>
          <w:szCs w:val="21"/>
        </w:rPr>
        <w:t>腹膜炎病毒（FIPV）引起的猫科动物的一种慢性进行性传染病，以腹膜炎、大量腹水聚积和致死率较高为特征。临床上分为湿型（渗出型）和干型（非渗出型）。</w:t>
      </w:r>
    </w:p>
    <w:p w:rsidR="00452AA3" w:rsidRPr="00B662D8" w:rsidRDefault="00452AA3" w:rsidP="00452AA3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一、病原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FIPV在分类上属于冠状病毒科，冠状病毒属。核酸型为单股RNA。FIPV对乙醚等脂溶剂敏感，对外界环境抵抗力较差，室温下1日失去活性，一般常用消毒剂可将其杀死。但对</w:t>
      </w:r>
      <w:proofErr w:type="gramStart"/>
      <w:r>
        <w:rPr>
          <w:rFonts w:ascii="宋体" w:hAnsi="宋体" w:hint="eastAsia"/>
          <w:szCs w:val="21"/>
        </w:rPr>
        <w:t>酚</w:t>
      </w:r>
      <w:proofErr w:type="gramEnd"/>
      <w:r>
        <w:rPr>
          <w:rFonts w:ascii="宋体" w:hAnsi="宋体" w:hint="eastAsia"/>
          <w:szCs w:val="21"/>
        </w:rPr>
        <w:t>、低温和酸性环境抵抗力较强。</w:t>
      </w:r>
    </w:p>
    <w:p w:rsidR="00452AA3" w:rsidRPr="00B662D8" w:rsidRDefault="00452AA3" w:rsidP="00452AA3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二、流行病学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FIPV可感染各种年龄的猫，以6个月至5岁的猫发病最多。不同品种、性别的猫对本病的易感性无明显差异，但纯种猫发病率高于一般家猫。该病呈地方性流行，首次发病的猫群发病率可达25%，感染的年龄高峰主要在6-12月龄。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病猫和带毒猫是主要传染源，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C2CF9" wp14:editId="7D36112A">
                <wp:simplePos x="0" y="0"/>
                <wp:positionH relativeFrom="column">
                  <wp:posOffset>114300</wp:posOffset>
                </wp:positionH>
                <wp:positionV relativeFrom="paragraph">
                  <wp:posOffset>129540</wp:posOffset>
                </wp:positionV>
                <wp:extent cx="2945765" cy="2626995"/>
                <wp:effectExtent l="0" t="0" r="6985" b="2540"/>
                <wp:wrapSquare wrapText="bothSides"/>
                <wp:docPr id="101" name="文本框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5765" cy="2626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AA3" w:rsidRDefault="00452AA3" w:rsidP="00452AA3">
                            <w:pPr>
                              <w:adjustRightInd w:val="0"/>
                              <w:snapToGrid w:val="0"/>
                              <w:ind w:firstLineChars="200" w:firstLine="420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1F9F85C0" wp14:editId="45DADA1C">
                                  <wp:extent cx="2495550" cy="2362200"/>
                                  <wp:effectExtent l="0" t="0" r="0" b="0"/>
                                  <wp:docPr id="100" name="图片 100" descr="01300001168252133284167738234_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18" descr="01300001168252133284167738234_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5550" cy="2362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52AA3" w:rsidRDefault="00452AA3" w:rsidP="00452AA3">
                            <w:pPr>
                              <w:adjustRightInd w:val="0"/>
                              <w:snapToGrid w:val="0"/>
                              <w:ind w:firstLineChars="500" w:firstLine="1050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图2-2-10  患猫腹水积聚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1" o:spid="_x0000_s1026" type="#_x0000_t202" style="position:absolute;left:0;text-align:left;margin-left:9pt;margin-top:10.2pt;width:231.95pt;height:206.8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VNkQIAABMFAAAOAAAAZHJzL2Uyb0RvYy54bWysVEtu2zAQ3RfoHQjuHX0gO5YQOcinKgq4&#10;HyDtAWiSsohKJEEyltyi2/QGXXXTfc+Vc3RI2Y7TD1AU1YLikMPHmXlveHY+dC3acGOFkiVOTmKM&#10;uKSKCbku8bu31WSOkXVEMtIqyUu85RafL54+Oet1wVPVqJZxgwBE2qLXJW6c00UUWdrwjtgTpbmE&#10;zVqZjjgwzTpihvSA3rVRGsezqFeGaaMotxZWr8dNvAj4dc2pe13XljvUlhhic2E0YVz5MVqckWJt&#10;iG4E3YVB/iGKjggJlx6grokj6NaIX6A6QY2yqnYnVHWRqmtBecgBsknin7K5aYjmIRcojtWHMtn/&#10;B0tfbd4YJBhwFycYSdIBSfdfPt9//X7/7Q75RShRr20BnjcafN1wqQZwD+lavVT0vUVSXTVErvmF&#10;MapvOGEQYjgZHR0dcawHWfUvFYObyK1TAWioTefrBxVBgA5UbQ/08MEhCotpnk1PZ1OMKOyls3SW&#10;51MfXUSK/XFtrHvOVYf8pMQG+A/wZLO0bnTdu/jbrGoFq0TbBsOsV1etQRsCWqnCt0N/5NZK7yyV&#10;PzYijisQJdzh93y8gfuPeZJm8WWaT6rZ/HSSVdl0kp/G80mc5Jf5LM7y7Lr65ANMsqIRjHG5FJLv&#10;dZhkf8fzriNGBQUlor7E+TSdjhz9Mck4fL9LshMO2rIVXYnnBydSeGafSQZpk8IR0Y7z6HH4gRCo&#10;wf4fqhJ04KkfReCG1QAoXhwrxbagCKOAL6Ad3hKYNMp8wKiHviyxhIcDo/aFBE3lSZb5Ng4GqCEF&#10;wxzvrI53iKQAVGKH0Ti9cmPr32oj1g3cs1fxBeiwEkEhDzFBAt6Azgup7F4J39rHdvB6eMsWPwAA&#10;AP//AwBQSwMEFAAGAAgAAAAhAE2ZJO7fAAAACQEAAA8AAABkcnMvZG93bnJldi54bWxMj1FLw0AQ&#10;hN8F/8Oxgm/2kjbUNOZSRBEUodDqD7jcbZNgbi/mrk38965P9m2HGWa/Kbez68UZx9B5UpAuEhBI&#10;xtuOGgWfHy93OYgQNVnde0IFPxhgW11flbqwfqI9ng+xEVxCodAK2hiHQspgWnQ6LPyAxN7Rj05H&#10;lmMj7agnLne9XCbJWjrdEX9o9YBPLZqvw8kpeO7G+tv41ev6/n1jdvtwnN52Uqnbm/nxAUTEOf6H&#10;4Q+f0aFiptqfyAbRs855SlSwTDIQ7Gd5ugFR87HKUpBVKS8XVL8AAAD//wMAUEsBAi0AFAAGAAgA&#10;AAAhALaDOJL+AAAA4QEAABMAAAAAAAAAAAAAAAAAAAAAAFtDb250ZW50X1R5cGVzXS54bWxQSwEC&#10;LQAUAAYACAAAACEAOP0h/9YAAACUAQAACwAAAAAAAAAAAAAAAAAvAQAAX3JlbHMvLnJlbHNQSwEC&#10;LQAUAAYACAAAACEAnGn1TZECAAATBQAADgAAAAAAAAAAAAAAAAAuAgAAZHJzL2Uyb0RvYy54bWxQ&#10;SwECLQAUAAYACAAAACEATZkk7t8AAAAJAQAADwAAAAAAAAAAAAAAAADrBAAAZHJzL2Rvd25yZXYu&#10;eG1sUEsFBgAAAAAEAAQA8wAAAPcFAAAAAA==&#10;" stroked="f">
                <v:textbox style="mso-fit-shape-to-text:t">
                  <w:txbxContent>
                    <w:p w:rsidR="00452AA3" w:rsidRDefault="00452AA3" w:rsidP="00452AA3">
                      <w:pPr>
                        <w:adjustRightInd w:val="0"/>
                        <w:snapToGrid w:val="0"/>
                        <w:ind w:firstLineChars="200" w:firstLine="420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/>
                          <w:noProof/>
                          <w:szCs w:val="21"/>
                        </w:rPr>
                        <w:drawing>
                          <wp:inline distT="0" distB="0" distL="0" distR="0" wp14:anchorId="1F9F85C0" wp14:editId="45DADA1C">
                            <wp:extent cx="2495550" cy="2362200"/>
                            <wp:effectExtent l="0" t="0" r="0" b="0"/>
                            <wp:docPr id="100" name="图片 100" descr="01300001168252133284167738234_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18" descr="01300001168252133284167738234_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5550" cy="2362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52AA3" w:rsidRDefault="00452AA3" w:rsidP="00452AA3">
                      <w:pPr>
                        <w:adjustRightInd w:val="0"/>
                        <w:snapToGrid w:val="0"/>
                        <w:ind w:firstLineChars="500" w:firstLine="1050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图2-2-10  患猫腹水积聚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hint="eastAsia"/>
          <w:szCs w:val="21"/>
        </w:rPr>
        <w:t>本病可经消化道感染或经媒介昆虫传播，猫的粪尿可排出病毒。也可经胎盘垂直传播。</w:t>
      </w:r>
    </w:p>
    <w:p w:rsidR="00452AA3" w:rsidRPr="00B662D8" w:rsidRDefault="00452AA3" w:rsidP="00452AA3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三、症状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本病症</w:t>
      </w:r>
      <w:proofErr w:type="gramStart"/>
      <w:r>
        <w:rPr>
          <w:rFonts w:ascii="宋体" w:hAnsi="宋体" w:hint="eastAsia"/>
          <w:szCs w:val="21"/>
        </w:rPr>
        <w:t>状分为</w:t>
      </w:r>
      <w:proofErr w:type="gramEnd"/>
      <w:r>
        <w:rPr>
          <w:rFonts w:ascii="宋体" w:hAnsi="宋体" w:hint="eastAsia"/>
          <w:szCs w:val="21"/>
        </w:rPr>
        <w:t>“湿型”(渗出型)和“干型”(非渗出型)两种。前者以腹膜炎、大量腹水积聚为主要特征，后者以各种脏器出现肉芽肿病为特征。发病初期症状常不明显或不具特征性，表现为病猫体重逐渐减轻，食欲减退或间歇性厌食，体况衰弱。随后体温升高至39.7</w:t>
      </w:r>
      <w:r>
        <w:rPr>
          <w:rFonts w:hint="eastAsia"/>
          <w:szCs w:val="21"/>
        </w:rPr>
        <w:t>～</w:t>
      </w:r>
      <w:smartTag w:uri="urn:schemas-microsoft-com:office:smarttags" w:element="chmetcnv">
        <w:smartTagPr>
          <w:attr w:name="UnitName" w:val="℃"/>
          <w:attr w:name="SourceValue" w:val="41.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41.1℃</w:t>
        </w:r>
      </w:smartTag>
      <w:r>
        <w:rPr>
          <w:rFonts w:ascii="宋体" w:hAnsi="宋体" w:hint="eastAsia"/>
          <w:szCs w:val="21"/>
        </w:rPr>
        <w:t>，血液中白细胞数量增多。有些病</w:t>
      </w:r>
      <w:proofErr w:type="gramStart"/>
      <w:r>
        <w:rPr>
          <w:rFonts w:ascii="宋体" w:hAnsi="宋体" w:hint="eastAsia"/>
          <w:szCs w:val="21"/>
        </w:rPr>
        <w:t>猫可能</w:t>
      </w:r>
      <w:proofErr w:type="gramEnd"/>
      <w:r>
        <w:rPr>
          <w:rFonts w:ascii="宋体" w:hAnsi="宋体" w:hint="eastAsia"/>
          <w:szCs w:val="21"/>
        </w:rPr>
        <w:t>出现温和的上呼吸道症状。持续7</w:t>
      </w:r>
      <w:r>
        <w:rPr>
          <w:rFonts w:hint="eastAsia"/>
          <w:szCs w:val="21"/>
        </w:rPr>
        <w:t>～</w:t>
      </w:r>
      <w:r>
        <w:rPr>
          <w:rFonts w:ascii="宋体" w:hAnsi="宋体" w:hint="eastAsia"/>
          <w:szCs w:val="21"/>
        </w:rPr>
        <w:t>42日后，“湿性”病例腹水积聚，可见腹部膨胀（见图2-2-10）。母猫发病时，常可误认为是妊娠，腹部触</w:t>
      </w:r>
      <w:proofErr w:type="gramStart"/>
      <w:r>
        <w:rPr>
          <w:rFonts w:ascii="宋体" w:hAnsi="宋体" w:hint="eastAsia"/>
          <w:szCs w:val="21"/>
        </w:rPr>
        <w:t>诊一般</w:t>
      </w:r>
      <w:proofErr w:type="gramEnd"/>
      <w:r>
        <w:rPr>
          <w:rFonts w:ascii="宋体" w:hAnsi="宋体" w:hint="eastAsia"/>
          <w:szCs w:val="21"/>
        </w:rPr>
        <w:t>无痛感，但似有积液。病猫呼吸困难逐渐衰弱，并可能表现贫血症状，病程数日到数周，有些病猫则很快死亡。约20%的病猫还可见胸水及心包液增多，从而导致部分病猫呼吸困难。某些湿性病例（尤其疾病晚期）可发生黄疸。</w:t>
      </w:r>
    </w:p>
    <w:p w:rsidR="00452AA3" w:rsidRPr="001D0DB2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“干性”病例则主要侵害眼、中枢神经、肾和肝等组织器官，几乎</w:t>
      </w:r>
      <w:proofErr w:type="gramStart"/>
      <w:r>
        <w:rPr>
          <w:rFonts w:ascii="宋体" w:hAnsi="宋体" w:hint="eastAsia"/>
          <w:szCs w:val="21"/>
        </w:rPr>
        <w:t>不</w:t>
      </w:r>
      <w:proofErr w:type="gramEnd"/>
      <w:r>
        <w:rPr>
          <w:rFonts w:ascii="宋体" w:hAnsi="宋体" w:hint="eastAsia"/>
          <w:szCs w:val="21"/>
        </w:rPr>
        <w:t>伴有腹水。眼部感染可见角膜水肿，角膜上有沉淀物，虹膜睫状体发炎，</w:t>
      </w:r>
      <w:proofErr w:type="gramStart"/>
      <w:r>
        <w:rPr>
          <w:rFonts w:ascii="宋体" w:hAnsi="宋体" w:hint="eastAsia"/>
          <w:szCs w:val="21"/>
        </w:rPr>
        <w:t>眼房液</w:t>
      </w:r>
      <w:proofErr w:type="gramEnd"/>
      <w:r>
        <w:rPr>
          <w:rFonts w:ascii="宋体" w:hAnsi="宋体" w:hint="eastAsia"/>
          <w:szCs w:val="21"/>
        </w:rPr>
        <w:t>变红，眼前房内有纤维蛋白凝块，患病初期多见有火焰状网膜出血。中枢神经受损时表现为后躯运动障碍，行动失调，痉挛，背部感觉过敏；肝脏受侵害的病例，可能发生黄疸；肾脏受侵害时，常能在腹壁</w:t>
      </w:r>
      <w:proofErr w:type="gramStart"/>
      <w:r>
        <w:rPr>
          <w:rFonts w:ascii="宋体" w:hAnsi="宋体" w:hint="eastAsia"/>
          <w:szCs w:val="21"/>
        </w:rPr>
        <w:t>触诊到肾脏</w:t>
      </w:r>
      <w:proofErr w:type="gramEnd"/>
      <w:r>
        <w:rPr>
          <w:rFonts w:ascii="宋体" w:hAnsi="宋体" w:hint="eastAsia"/>
          <w:szCs w:val="21"/>
        </w:rPr>
        <w:t>肿大，病猫出现进行性肾功能衰竭等症状。见图2-2-11。</w:t>
      </w:r>
    </w:p>
    <w:p w:rsidR="00452AA3" w:rsidRDefault="00452AA3" w:rsidP="00452AA3">
      <w:pPr>
        <w:widowControl/>
        <w:ind w:firstLineChars="450" w:firstLine="10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 wp14:anchorId="1E3D67C1" wp14:editId="34C21561">
            <wp:extent cx="4071668" cy="2256196"/>
            <wp:effectExtent l="0" t="0" r="5080" b="0"/>
            <wp:docPr id="38" name="图片 38" descr="3FE%Z0I[W5LM@4CC6D)EB@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3FE%Z0I[W5LM@4CC6D)EB@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982" cy="226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AA3" w:rsidRPr="00C96693" w:rsidRDefault="00452AA3" w:rsidP="00452AA3">
      <w:pPr>
        <w:widowControl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图2-11  患猫“干性”病例</w:t>
      </w:r>
    </w:p>
    <w:p w:rsidR="00452AA3" w:rsidRPr="00B662D8" w:rsidRDefault="00452AA3" w:rsidP="00452AA3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四、诊断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根据流行病学特点、临床症状、体表检查、血常规、生化检查和病理变化可做出初步诊断。对于“干性”病例，由于常常缺乏必要的诊断依据，应结合实验室检查进行确诊。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渗出液检查：腹腔渗出液早期多呈无色透明或淡黄色，有黏性，含有纤维蛋白凝块，暴露空气中即发生凝固；比重一般较高 (大于1.017)，蛋白质含量较高 (32</w:t>
      </w:r>
      <w:smartTag w:uri="urn:schemas-microsoft-com:office:smarttags" w:element="chmetcnv">
        <w:smartTagPr>
          <w:attr w:name="UnitName" w:val="g"/>
          <w:attr w:name="SourceValue" w:val="118"/>
          <w:attr w:name="HasSpace" w:val="False"/>
          <w:attr w:name="Negative" w:val="Tru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-118g</w:t>
        </w:r>
      </w:smartTag>
      <w:r>
        <w:rPr>
          <w:rFonts w:ascii="宋体" w:hAnsi="宋体" w:hint="eastAsia"/>
          <w:szCs w:val="21"/>
        </w:rPr>
        <w:t>/L)，并含有大量巨噬细胞、间皮细胞和嗜中性白细胞。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血清学检验：常用的有中和试验、免疫荧光试验。现已有了快速诊断试纸用于临床上诊断。</w:t>
      </w:r>
    </w:p>
    <w:p w:rsidR="00452AA3" w:rsidRPr="00B662D8" w:rsidRDefault="00452AA3" w:rsidP="00452AA3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五、治疗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尚无有效的特异性治疗药物。出现临床症状的猫一般预后不良，有人在疾病早期应用免疫抑制剂，如皮质类固醇药物进行治疗取得了一定成效。严重病例，应用氨卡青霉素与泰乐菌素、泼尼松等，并配合应用维生素进行治疗，可缓解症状，一定程度上延长病猫生命，但不能治愈。</w:t>
      </w:r>
    </w:p>
    <w:p w:rsidR="00452AA3" w:rsidRPr="00B662D8" w:rsidRDefault="00452AA3" w:rsidP="00452AA3">
      <w:pPr>
        <w:adjustRightInd w:val="0"/>
        <w:snapToGrid w:val="0"/>
        <w:ind w:firstLineChars="200" w:firstLine="480"/>
        <w:rPr>
          <w:rFonts w:ascii="宋体" w:hAnsi="宋体"/>
          <w:sz w:val="24"/>
        </w:rPr>
      </w:pPr>
      <w:r w:rsidRPr="00B662D8">
        <w:rPr>
          <w:rFonts w:ascii="宋体" w:hAnsi="宋体" w:hint="eastAsia"/>
          <w:sz w:val="24"/>
        </w:rPr>
        <w:t>六、预防</w:t>
      </w:r>
    </w:p>
    <w:p w:rsidR="00452AA3" w:rsidRDefault="00452AA3" w:rsidP="00452AA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可用0.2%甲醛或</w:t>
      </w:r>
      <w:smartTag w:uri="urn:schemas-microsoft-com:office:smarttags" w:element="chmetcnv">
        <w:smartTagPr>
          <w:attr w:name="UnitName" w:val="g"/>
          <w:attr w:name="SourceValue" w:val="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0.5g</w:t>
        </w:r>
      </w:smartTag>
      <w:r>
        <w:rPr>
          <w:rFonts w:ascii="宋体" w:hAnsi="宋体" w:hint="eastAsia"/>
          <w:szCs w:val="21"/>
        </w:rPr>
        <w:t>/L氯乙</w:t>
      </w:r>
      <w:proofErr w:type="gramStart"/>
      <w:r>
        <w:rPr>
          <w:rFonts w:ascii="宋体" w:hAnsi="宋体" w:hint="eastAsia"/>
          <w:szCs w:val="21"/>
        </w:rPr>
        <w:t>啶</w:t>
      </w:r>
      <w:proofErr w:type="gramEnd"/>
      <w:r>
        <w:rPr>
          <w:rFonts w:ascii="宋体" w:hAnsi="宋体" w:hint="eastAsia"/>
          <w:szCs w:val="21"/>
        </w:rPr>
        <w:t xml:space="preserve"> (洗必泰)对污染的猫</w:t>
      </w:r>
      <w:proofErr w:type="gramStart"/>
      <w:r>
        <w:rPr>
          <w:rFonts w:ascii="宋体" w:hAnsi="宋体" w:hint="eastAsia"/>
          <w:szCs w:val="21"/>
        </w:rPr>
        <w:t>舍彻底</w:t>
      </w:r>
      <w:proofErr w:type="gramEnd"/>
      <w:r>
        <w:rPr>
          <w:rFonts w:ascii="宋体" w:hAnsi="宋体" w:hint="eastAsia"/>
          <w:szCs w:val="21"/>
        </w:rPr>
        <w:t>消毒。消灭猫舍内的吸血昆虫及啮齿类动物，有助于控制本病。免疫接种是最好的预防措施，对血清反应阴性的猫，在16周龄时可鼻内接种传染性腹膜炎疫苗，可获得很好的预防效果。</w:t>
      </w:r>
    </w:p>
    <w:p w:rsidR="00452AA3" w:rsidRPr="001F7A89" w:rsidRDefault="00452AA3" w:rsidP="00452AA3"/>
    <w:p w:rsidR="00374B96" w:rsidRPr="00452AA3" w:rsidRDefault="00374B96">
      <w:bookmarkStart w:id="0" w:name="_GoBack"/>
      <w:bookmarkEnd w:id="0"/>
    </w:p>
    <w:sectPr w:rsidR="00374B96" w:rsidRPr="00452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A3"/>
    <w:rsid w:val="00374B96"/>
    <w:rsid w:val="0045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A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2A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2AA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A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2A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2A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2021-01-28T03:27:00Z</dcterms:created>
  <dcterms:modified xsi:type="dcterms:W3CDTF">2021-01-28T03:28:00Z</dcterms:modified>
</cp:coreProperties>
</file>